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6531" w14:textId="0B73402A" w:rsidR="00940DB1" w:rsidRDefault="00940DB1" w:rsidP="00940DB1">
      <w:pPr>
        <w:pStyle w:val="Ttulo1"/>
        <w:spacing w:line="276" w:lineRule="auto"/>
        <w:ind w:left="100" w:right="115" w:firstLine="0"/>
        <w:rPr>
          <w:rFonts w:ascii="Arial" w:hAnsi="Arial" w:cs="Arial"/>
        </w:rPr>
      </w:pPr>
      <w:r w:rsidRPr="00F56FD6">
        <w:rPr>
          <w:rFonts w:ascii="Arial" w:hAnsi="Arial" w:cs="Arial"/>
        </w:rPr>
        <w:t xml:space="preserve">CONDICIONES PARA </w:t>
      </w:r>
      <w:r>
        <w:rPr>
          <w:rFonts w:ascii="Arial" w:hAnsi="Arial" w:cs="Arial"/>
        </w:rPr>
        <w:t>EL</w:t>
      </w:r>
      <w:r w:rsidRPr="00F56FD6">
        <w:rPr>
          <w:rFonts w:ascii="Arial" w:hAnsi="Arial" w:cs="Arial"/>
        </w:rPr>
        <w:t xml:space="preserve"> PATROCINIO PRIVADO</w:t>
      </w:r>
      <w:r>
        <w:rPr>
          <w:rFonts w:ascii="Arial" w:hAnsi="Arial" w:cs="Arial"/>
        </w:rPr>
        <w:t xml:space="preserve"> DE LA SEGUNDA FASE DE LAS PRESELECCIONES DE CORTES DE HONOR 2024/25 DE ACUERCO CON LA INSTRUCCIÓN APROBADA POR RESOLUCION DE 30 DE JULIO DE 2021</w:t>
      </w:r>
    </w:p>
    <w:p w14:paraId="6236B6E1" w14:textId="77777777" w:rsidR="00940DB1" w:rsidRPr="00F56FD6" w:rsidRDefault="00940DB1" w:rsidP="00940DB1">
      <w:pPr>
        <w:pStyle w:val="Ttulo1"/>
        <w:spacing w:line="276" w:lineRule="auto"/>
        <w:ind w:left="100" w:right="115" w:firstLine="0"/>
        <w:rPr>
          <w:rFonts w:ascii="Arial" w:hAnsi="Arial" w:cs="Arial"/>
          <w:b w:val="0"/>
        </w:rPr>
      </w:pPr>
    </w:p>
    <w:p w14:paraId="4FDF9470" w14:textId="77777777" w:rsidR="006C305E" w:rsidRPr="00F56FD6" w:rsidRDefault="006C305E" w:rsidP="006C305E">
      <w:pPr>
        <w:pStyle w:val="Textoindependiente"/>
        <w:spacing w:before="11"/>
        <w:rPr>
          <w:rFonts w:ascii="Arial" w:hAnsi="Arial" w:cs="Arial"/>
          <w:b/>
        </w:rPr>
      </w:pPr>
    </w:p>
    <w:p w14:paraId="4F4E6939" w14:textId="77777777" w:rsidR="006C305E" w:rsidRPr="00F56FD6" w:rsidRDefault="006C305E" w:rsidP="00DE3DE7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r w:rsidRPr="00F56FD6">
        <w:rPr>
          <w:rFonts w:ascii="Arial" w:hAnsi="Arial" w:cs="Arial"/>
          <w:b/>
          <w:sz w:val="24"/>
          <w:szCs w:val="24"/>
        </w:rPr>
        <w:t>Consideración de</w:t>
      </w:r>
      <w:r w:rsidRPr="00F56FD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56FD6">
        <w:rPr>
          <w:rFonts w:ascii="Arial" w:hAnsi="Arial" w:cs="Arial"/>
          <w:b/>
          <w:sz w:val="24"/>
          <w:szCs w:val="24"/>
        </w:rPr>
        <w:t>patrocinios</w:t>
      </w:r>
    </w:p>
    <w:p w14:paraId="0E279610" w14:textId="3690AA0B" w:rsidR="006C305E" w:rsidRPr="00F56FD6" w:rsidRDefault="006C305E" w:rsidP="006C305E">
      <w:pPr>
        <w:pStyle w:val="Textoindependiente"/>
        <w:spacing w:before="134" w:line="360" w:lineRule="auto"/>
        <w:ind w:left="101" w:right="113"/>
        <w:jc w:val="both"/>
        <w:rPr>
          <w:rFonts w:ascii="Arial" w:hAnsi="Arial" w:cs="Arial"/>
          <w:i/>
        </w:rPr>
      </w:pPr>
      <w:r w:rsidRPr="00F56FD6">
        <w:rPr>
          <w:rFonts w:ascii="Arial" w:hAnsi="Arial" w:cs="Arial"/>
        </w:rPr>
        <w:t>Tendrán la consideración de patrocinios las aportaciones en metálico</w:t>
      </w:r>
      <w:r w:rsidR="00D92BAC">
        <w:rPr>
          <w:rFonts w:ascii="Arial" w:hAnsi="Arial" w:cs="Arial"/>
        </w:rPr>
        <w:t xml:space="preserve"> o en especie </w:t>
      </w:r>
      <w:r w:rsidRPr="00F56FD6">
        <w:rPr>
          <w:rFonts w:ascii="Arial" w:hAnsi="Arial" w:cs="Arial"/>
        </w:rPr>
        <w:t>por parte del sector privado para la realización de las actividades que se pr</w:t>
      </w:r>
      <w:r w:rsidR="00F56FD6">
        <w:rPr>
          <w:rFonts w:ascii="Arial" w:hAnsi="Arial" w:cs="Arial"/>
        </w:rPr>
        <w:t xml:space="preserve">ograman dentro </w:t>
      </w:r>
      <w:r w:rsidR="006D0E0E">
        <w:rPr>
          <w:rFonts w:ascii="Arial" w:hAnsi="Arial" w:cs="Arial"/>
        </w:rPr>
        <w:t>de la</w:t>
      </w:r>
      <w:r w:rsidR="00AC599E">
        <w:rPr>
          <w:rFonts w:ascii="Arial" w:hAnsi="Arial" w:cs="Arial"/>
        </w:rPr>
        <w:t xml:space="preserve"> segunda fase de las preselecciones, que culminan en la </w:t>
      </w:r>
      <w:r w:rsidR="006D0E0E">
        <w:rPr>
          <w:rFonts w:ascii="Arial" w:hAnsi="Arial" w:cs="Arial"/>
        </w:rPr>
        <w:t xml:space="preserve">elección de </w:t>
      </w:r>
      <w:r w:rsidR="00AC3858">
        <w:rPr>
          <w:rFonts w:ascii="Arial" w:hAnsi="Arial" w:cs="Arial"/>
        </w:rPr>
        <w:t>Cortes de Honor 2025</w:t>
      </w:r>
      <w:r w:rsidR="00940DB1">
        <w:rPr>
          <w:rFonts w:ascii="Arial" w:hAnsi="Arial" w:cs="Arial"/>
        </w:rPr>
        <w:t>.</w:t>
      </w:r>
      <w:r w:rsidR="00AC3858">
        <w:rPr>
          <w:rFonts w:ascii="Arial" w:hAnsi="Arial" w:cs="Arial"/>
        </w:rPr>
        <w:t xml:space="preserve"> </w:t>
      </w:r>
    </w:p>
    <w:p w14:paraId="1FB49BF0" w14:textId="77777777" w:rsidR="006C305E" w:rsidRPr="00F56FD6" w:rsidRDefault="006C305E" w:rsidP="006C305E">
      <w:pPr>
        <w:pStyle w:val="Textoindependiente"/>
        <w:spacing w:before="5"/>
        <w:rPr>
          <w:rFonts w:ascii="Arial" w:hAnsi="Arial" w:cs="Arial"/>
          <w:i/>
        </w:rPr>
      </w:pPr>
    </w:p>
    <w:p w14:paraId="6ECEFB89" w14:textId="77777777" w:rsidR="006C305E" w:rsidRPr="00DE3DE7" w:rsidRDefault="006C305E" w:rsidP="00DE3DE7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r w:rsidRPr="00DE3DE7">
        <w:rPr>
          <w:rFonts w:ascii="Arial" w:hAnsi="Arial" w:cs="Arial"/>
          <w:b/>
          <w:sz w:val="24"/>
          <w:szCs w:val="24"/>
        </w:rPr>
        <w:t>Condición de patrocinador</w:t>
      </w:r>
    </w:p>
    <w:p w14:paraId="15949D33" w14:textId="77777777" w:rsidR="006C305E" w:rsidRPr="00F56FD6" w:rsidRDefault="006C305E" w:rsidP="006C305E">
      <w:pPr>
        <w:pStyle w:val="Textoindependiente"/>
        <w:spacing w:before="7"/>
        <w:rPr>
          <w:rFonts w:ascii="Arial" w:hAnsi="Arial" w:cs="Arial"/>
          <w:b/>
        </w:rPr>
      </w:pPr>
    </w:p>
    <w:p w14:paraId="015F6CB2" w14:textId="34B3392A" w:rsidR="006C305E" w:rsidRPr="00F56FD6" w:rsidRDefault="006C305E" w:rsidP="001B1BF1">
      <w:pPr>
        <w:pStyle w:val="Textoindependiente"/>
        <w:spacing w:line="360" w:lineRule="auto"/>
        <w:ind w:left="102" w:right="113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 xml:space="preserve">Podrán tener la condición de patrocinador las personas </w:t>
      </w:r>
      <w:r w:rsidR="00940DB1">
        <w:rPr>
          <w:rFonts w:ascii="Arial" w:hAnsi="Arial" w:cs="Arial"/>
        </w:rPr>
        <w:t xml:space="preserve">físicas o </w:t>
      </w:r>
      <w:r w:rsidRPr="00F56FD6">
        <w:rPr>
          <w:rFonts w:ascii="Arial" w:hAnsi="Arial" w:cs="Arial"/>
        </w:rPr>
        <w:t>jurídicas sometidas al derecho privado, que tengan plena capacidad de obrar y no estén incursas en ninguna de las prohibiciones para contratar establecidas en la Ley. Para acreditar, entre otros, este último extremo, la instancia integrará una declaración responsable relativa a los puntos siguientes:</w:t>
      </w:r>
    </w:p>
    <w:p w14:paraId="44D9A0DC" w14:textId="77777777" w:rsidR="006C305E" w:rsidRPr="00F56FD6" w:rsidRDefault="006C305E" w:rsidP="006C305E">
      <w:pPr>
        <w:pStyle w:val="Textoindependiente"/>
        <w:spacing w:before="11"/>
        <w:rPr>
          <w:rFonts w:ascii="Arial" w:hAnsi="Arial" w:cs="Arial"/>
        </w:rPr>
      </w:pPr>
    </w:p>
    <w:p w14:paraId="6BFCFA9A" w14:textId="77777777" w:rsidR="006C305E" w:rsidRPr="00F56FD6" w:rsidRDefault="006C305E" w:rsidP="001B1BF1">
      <w:pPr>
        <w:pStyle w:val="Prrafodelista"/>
        <w:numPr>
          <w:ilvl w:val="1"/>
          <w:numId w:val="1"/>
        </w:numPr>
        <w:tabs>
          <w:tab w:val="left" w:pos="822"/>
        </w:tabs>
        <w:spacing w:after="120" w:line="357" w:lineRule="auto"/>
        <w:ind w:right="111"/>
        <w:rPr>
          <w:rFonts w:ascii="Arial" w:hAnsi="Arial" w:cs="Arial"/>
          <w:sz w:val="24"/>
          <w:szCs w:val="24"/>
        </w:rPr>
      </w:pPr>
      <w:r w:rsidRPr="00F56FD6">
        <w:rPr>
          <w:rFonts w:ascii="Arial" w:hAnsi="Arial" w:cs="Arial"/>
          <w:sz w:val="24"/>
          <w:szCs w:val="24"/>
        </w:rPr>
        <w:t>No encontrarse comprendido/a, o que la empresa a la que representa los/las administradores/as y representantes no se encuentren comprendida, en ninguna de las prohibiciones e incompatibilidad para contratar reguladas en el artículo 71 de la Ley de Contratos del Sector</w:t>
      </w:r>
      <w:r w:rsidRPr="00F56FD6">
        <w:rPr>
          <w:rFonts w:ascii="Arial" w:hAnsi="Arial" w:cs="Arial"/>
          <w:spacing w:val="-8"/>
          <w:sz w:val="24"/>
          <w:szCs w:val="24"/>
        </w:rPr>
        <w:t xml:space="preserve"> </w:t>
      </w:r>
      <w:r w:rsidRPr="00F56FD6">
        <w:rPr>
          <w:rFonts w:ascii="Arial" w:hAnsi="Arial" w:cs="Arial"/>
          <w:sz w:val="24"/>
          <w:szCs w:val="24"/>
        </w:rPr>
        <w:t>Público.</w:t>
      </w:r>
    </w:p>
    <w:p w14:paraId="6394F15D" w14:textId="77777777" w:rsidR="006C305E" w:rsidRPr="00F56FD6" w:rsidRDefault="006C305E" w:rsidP="001B1BF1">
      <w:pPr>
        <w:pStyle w:val="Prrafodelista"/>
        <w:numPr>
          <w:ilvl w:val="1"/>
          <w:numId w:val="1"/>
        </w:numPr>
        <w:tabs>
          <w:tab w:val="left" w:pos="822"/>
        </w:tabs>
        <w:spacing w:after="120" w:line="352" w:lineRule="auto"/>
        <w:ind w:right="111"/>
        <w:rPr>
          <w:rFonts w:ascii="Arial" w:hAnsi="Arial" w:cs="Arial"/>
          <w:sz w:val="24"/>
          <w:szCs w:val="24"/>
        </w:rPr>
      </w:pPr>
      <w:r w:rsidRPr="00F56FD6">
        <w:rPr>
          <w:rFonts w:ascii="Arial" w:hAnsi="Arial" w:cs="Arial"/>
          <w:sz w:val="24"/>
          <w:szCs w:val="24"/>
        </w:rPr>
        <w:t>No vulnera la normativa fiscal amparándose en los denominados paraísos fiscal</w:t>
      </w:r>
      <w:r w:rsidR="00F56FD6">
        <w:rPr>
          <w:rFonts w:ascii="Arial" w:hAnsi="Arial" w:cs="Arial"/>
          <w:sz w:val="24"/>
          <w:szCs w:val="24"/>
        </w:rPr>
        <w:t>e</w:t>
      </w:r>
      <w:r w:rsidRPr="00F56FD6">
        <w:rPr>
          <w:rFonts w:ascii="Arial" w:hAnsi="Arial" w:cs="Arial"/>
          <w:sz w:val="24"/>
          <w:szCs w:val="24"/>
        </w:rPr>
        <w:t>s a fin de eludir sus obligaciones y su responsabilidad ante las autoridades españolas. En el supuesto que esta solicitud fuera suscrita por apoderados de la mercantil, declaren que se encuentran vigentes en la</w:t>
      </w:r>
      <w:r w:rsidRPr="00F56FD6">
        <w:rPr>
          <w:rFonts w:ascii="Arial" w:hAnsi="Arial" w:cs="Arial"/>
          <w:spacing w:val="-1"/>
          <w:sz w:val="24"/>
          <w:szCs w:val="24"/>
        </w:rPr>
        <w:t xml:space="preserve"> </w:t>
      </w:r>
      <w:r w:rsidRPr="00F56FD6">
        <w:rPr>
          <w:rFonts w:ascii="Arial" w:hAnsi="Arial" w:cs="Arial"/>
          <w:sz w:val="24"/>
          <w:szCs w:val="24"/>
        </w:rPr>
        <w:t>actualidad.</w:t>
      </w:r>
    </w:p>
    <w:p w14:paraId="6600C25A" w14:textId="77777777" w:rsidR="006C305E" w:rsidRDefault="006C305E" w:rsidP="001B1BF1">
      <w:pPr>
        <w:pStyle w:val="Prrafodelista"/>
        <w:numPr>
          <w:ilvl w:val="1"/>
          <w:numId w:val="1"/>
        </w:numPr>
        <w:tabs>
          <w:tab w:val="left" w:pos="822"/>
        </w:tabs>
        <w:spacing w:after="120" w:line="355" w:lineRule="auto"/>
        <w:ind w:right="111"/>
        <w:rPr>
          <w:rFonts w:ascii="Arial" w:hAnsi="Arial" w:cs="Arial"/>
          <w:sz w:val="24"/>
          <w:szCs w:val="24"/>
        </w:rPr>
      </w:pPr>
      <w:r w:rsidRPr="00F56FD6">
        <w:rPr>
          <w:rFonts w:ascii="Arial" w:hAnsi="Arial" w:cs="Arial"/>
          <w:sz w:val="24"/>
          <w:szCs w:val="24"/>
        </w:rPr>
        <w:t>Estar al corriente de sus obligaciones tributa</w:t>
      </w:r>
      <w:r w:rsidR="00F56FD6">
        <w:rPr>
          <w:rFonts w:ascii="Arial" w:hAnsi="Arial" w:cs="Arial"/>
          <w:sz w:val="24"/>
          <w:szCs w:val="24"/>
        </w:rPr>
        <w:t>rias con Hacienda y con la Seguridad Social.</w:t>
      </w:r>
    </w:p>
    <w:p w14:paraId="41937A92" w14:textId="34F4A1F9" w:rsidR="00DA0912" w:rsidRPr="00DA0912" w:rsidRDefault="006C305E" w:rsidP="001B1BF1">
      <w:pPr>
        <w:pStyle w:val="Prrafodelista"/>
        <w:widowControl/>
        <w:numPr>
          <w:ilvl w:val="1"/>
          <w:numId w:val="1"/>
        </w:numPr>
        <w:tabs>
          <w:tab w:val="left" w:pos="709"/>
          <w:tab w:val="left" w:pos="822"/>
        </w:tabs>
        <w:autoSpaceDE/>
        <w:autoSpaceDN/>
        <w:spacing w:after="120" w:line="360" w:lineRule="auto"/>
        <w:ind w:right="112"/>
        <w:rPr>
          <w:rFonts w:ascii="Arial" w:hAnsi="Arial" w:cs="Arial"/>
          <w:color w:val="000000"/>
          <w:sz w:val="24"/>
          <w:szCs w:val="24"/>
          <w:lang w:bidi="ar-SA"/>
        </w:rPr>
      </w:pPr>
      <w:r w:rsidRPr="00DA0912">
        <w:rPr>
          <w:rFonts w:ascii="Arial" w:hAnsi="Arial" w:cs="Arial"/>
          <w:sz w:val="24"/>
          <w:szCs w:val="24"/>
        </w:rPr>
        <w:t>Que la e</w:t>
      </w:r>
      <w:r w:rsidR="00B558CA">
        <w:rPr>
          <w:rFonts w:ascii="Arial" w:hAnsi="Arial" w:cs="Arial"/>
          <w:sz w:val="24"/>
          <w:szCs w:val="24"/>
        </w:rPr>
        <w:t>ntidad</w:t>
      </w:r>
      <w:r w:rsidRPr="00DA0912">
        <w:rPr>
          <w:rFonts w:ascii="Arial" w:hAnsi="Arial" w:cs="Arial"/>
          <w:sz w:val="24"/>
          <w:szCs w:val="24"/>
        </w:rPr>
        <w:t xml:space="preserve"> a la cual representa, si se trata de una empresa extranjera, se someterá a la jurisdicción de los juzgados y tribunales</w:t>
      </w:r>
      <w:r w:rsidR="00F56FD6" w:rsidRPr="00DA0912">
        <w:rPr>
          <w:rFonts w:ascii="Arial" w:hAnsi="Arial" w:cs="Arial"/>
          <w:sz w:val="24"/>
          <w:szCs w:val="24"/>
        </w:rPr>
        <w:t xml:space="preserve"> españoles </w:t>
      </w:r>
      <w:r w:rsidRPr="00DA0912">
        <w:rPr>
          <w:rFonts w:ascii="Arial" w:hAnsi="Arial" w:cs="Arial"/>
          <w:sz w:val="24"/>
          <w:szCs w:val="24"/>
        </w:rPr>
        <w:t xml:space="preserve">de cualquier </w:t>
      </w:r>
      <w:r w:rsidRPr="00DA0912">
        <w:rPr>
          <w:rFonts w:ascii="Arial" w:hAnsi="Arial" w:cs="Arial"/>
          <w:sz w:val="24"/>
          <w:szCs w:val="24"/>
        </w:rPr>
        <w:lastRenderedPageBreak/>
        <w:t>orden para todas las incidencias que, de manera directa o indirecta, puedan surgir.</w:t>
      </w:r>
    </w:p>
    <w:p w14:paraId="002B5D99" w14:textId="77777777" w:rsidR="00DA0912" w:rsidRPr="00F56FD6" w:rsidRDefault="00DA0912" w:rsidP="00DA0912">
      <w:pPr>
        <w:pStyle w:val="Prrafodelista"/>
        <w:widowControl/>
        <w:numPr>
          <w:ilvl w:val="1"/>
          <w:numId w:val="1"/>
        </w:numPr>
        <w:tabs>
          <w:tab w:val="left" w:pos="709"/>
          <w:tab w:val="left" w:pos="822"/>
        </w:tabs>
        <w:autoSpaceDE/>
        <w:autoSpaceDN/>
        <w:spacing w:before="1" w:line="360" w:lineRule="auto"/>
        <w:ind w:right="112"/>
        <w:rPr>
          <w:rFonts w:ascii="Arial" w:hAnsi="Arial" w:cs="Arial"/>
          <w:color w:val="000000"/>
          <w:sz w:val="24"/>
          <w:szCs w:val="24"/>
          <w:lang w:bidi="ar-SA"/>
        </w:rPr>
      </w:pPr>
      <w:r w:rsidRPr="00DA0912">
        <w:rPr>
          <w:rFonts w:ascii="Arial" w:hAnsi="Arial" w:cs="Arial"/>
          <w:sz w:val="24"/>
          <w:szCs w:val="24"/>
        </w:rPr>
        <w:t xml:space="preserve">Para cualquier </w:t>
      </w:r>
      <w:r w:rsidRPr="00F56FD6">
        <w:rPr>
          <w:rFonts w:ascii="Arial" w:hAnsi="Arial" w:cs="Arial"/>
          <w:color w:val="000000"/>
          <w:sz w:val="24"/>
          <w:szCs w:val="24"/>
          <w:lang w:bidi="ar-SA"/>
        </w:rPr>
        <w:t>controversia que pueda presentarse como consecuencia del contenido o interpretación del presente documento y su ejecución, ambas partes acuerdan expresamente someterse a los Juzgados y Tribunales de Valencia capital.</w:t>
      </w:r>
    </w:p>
    <w:p w14:paraId="1AB26CFC" w14:textId="77777777" w:rsidR="00F56FD6" w:rsidRPr="00F56FD6" w:rsidRDefault="00F56FD6" w:rsidP="00F56FD6">
      <w:pPr>
        <w:pStyle w:val="Prrafodelista"/>
        <w:rPr>
          <w:rFonts w:ascii="Arial" w:hAnsi="Arial" w:cs="Arial"/>
          <w:sz w:val="24"/>
          <w:szCs w:val="24"/>
        </w:rPr>
      </w:pPr>
    </w:p>
    <w:p w14:paraId="4A0BAE14" w14:textId="77777777" w:rsidR="006C305E" w:rsidRPr="00DE3DE7" w:rsidRDefault="006C305E" w:rsidP="00DE3DE7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r w:rsidRPr="00DE3DE7">
        <w:rPr>
          <w:rFonts w:ascii="Arial" w:hAnsi="Arial" w:cs="Arial"/>
          <w:b/>
          <w:sz w:val="24"/>
          <w:szCs w:val="24"/>
        </w:rPr>
        <w:t>Objeto del patrocinio</w:t>
      </w:r>
    </w:p>
    <w:p w14:paraId="3D2215C6" w14:textId="77777777" w:rsidR="006C305E" w:rsidRPr="00F56FD6" w:rsidRDefault="006C305E" w:rsidP="006C305E">
      <w:pPr>
        <w:pStyle w:val="Textoindependiente"/>
        <w:spacing w:before="7"/>
        <w:rPr>
          <w:rFonts w:ascii="Arial" w:hAnsi="Arial" w:cs="Arial"/>
          <w:b/>
        </w:rPr>
      </w:pPr>
    </w:p>
    <w:p w14:paraId="5FAA24F8" w14:textId="77777777" w:rsidR="006C305E" w:rsidRPr="00F56FD6" w:rsidRDefault="006C305E" w:rsidP="006C305E">
      <w:pPr>
        <w:pStyle w:val="Textoindependiente"/>
        <w:spacing w:line="360" w:lineRule="auto"/>
        <w:ind w:left="101" w:right="110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>El patrocinio revestirá la modalidad de contrato de patrocinio publicitario. Podrán concurrir todas o algunos tipos de aportaciones en una misma actividad patrocinada. Las aportaciones podrán cubrir la totalidad o parte de la actividad patrocinada y proceder de diversos patrocinadores.</w:t>
      </w:r>
    </w:p>
    <w:p w14:paraId="1D592858" w14:textId="77777777" w:rsidR="006C305E" w:rsidRPr="00F56FD6" w:rsidRDefault="006C305E" w:rsidP="006C305E">
      <w:pPr>
        <w:pStyle w:val="Textoindependiente"/>
        <w:spacing w:before="10"/>
        <w:rPr>
          <w:rFonts w:ascii="Arial" w:hAnsi="Arial" w:cs="Arial"/>
        </w:rPr>
      </w:pPr>
    </w:p>
    <w:p w14:paraId="006D812E" w14:textId="77777777" w:rsidR="006C305E" w:rsidRPr="00F56FD6" w:rsidRDefault="006C305E" w:rsidP="006C305E">
      <w:pPr>
        <w:pStyle w:val="Ttulo1"/>
        <w:ind w:left="101" w:firstLine="0"/>
        <w:rPr>
          <w:rFonts w:ascii="Arial" w:hAnsi="Arial" w:cs="Arial"/>
        </w:rPr>
      </w:pPr>
      <w:r w:rsidRPr="00F56FD6">
        <w:rPr>
          <w:rFonts w:ascii="Arial" w:hAnsi="Arial" w:cs="Arial"/>
        </w:rPr>
        <w:t>PATROCINIO DE LA ACTIVIDAD</w:t>
      </w:r>
    </w:p>
    <w:p w14:paraId="04016096" w14:textId="77777777" w:rsidR="006C305E" w:rsidRPr="00F56FD6" w:rsidRDefault="006C305E" w:rsidP="006C305E">
      <w:pPr>
        <w:pStyle w:val="Textoindependiente"/>
        <w:spacing w:before="9"/>
        <w:rPr>
          <w:rFonts w:ascii="Arial" w:hAnsi="Arial" w:cs="Arial"/>
          <w:b/>
        </w:rPr>
      </w:pPr>
    </w:p>
    <w:p w14:paraId="0B567D3C" w14:textId="60BF6A75" w:rsidR="00C5680E" w:rsidRDefault="00C15E8D" w:rsidP="00940DB1">
      <w:pPr>
        <w:pStyle w:val="Textoindependiente"/>
        <w:spacing w:line="360" w:lineRule="auto"/>
        <w:ind w:left="101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Patrocinio </w:t>
      </w:r>
      <w:r w:rsidR="00940DB1">
        <w:rPr>
          <w:rFonts w:ascii="Arial" w:hAnsi="Arial" w:cs="Arial"/>
        </w:rPr>
        <w:t>de la segunda fase de las denominadas preselecciones</w:t>
      </w:r>
      <w:r w:rsidR="00940DB1" w:rsidRPr="00940DB1">
        <w:rPr>
          <w:rFonts w:ascii="Arial" w:hAnsi="Arial" w:cs="Arial"/>
        </w:rPr>
        <w:t xml:space="preserve"> en la que un jurado designado por el </w:t>
      </w:r>
      <w:proofErr w:type="gramStart"/>
      <w:r w:rsidR="00940DB1" w:rsidRPr="00940DB1">
        <w:rPr>
          <w:rFonts w:ascii="Arial" w:hAnsi="Arial" w:cs="Arial"/>
        </w:rPr>
        <w:t>Presidente</w:t>
      </w:r>
      <w:proofErr w:type="gramEnd"/>
      <w:r w:rsidR="00940DB1" w:rsidRPr="00940DB1">
        <w:rPr>
          <w:rFonts w:ascii="Arial" w:hAnsi="Arial" w:cs="Arial"/>
        </w:rPr>
        <w:t xml:space="preserve"> y la Asamblea de Presidentes de Junta Central Fallera elige 13 candidatas </w:t>
      </w:r>
      <w:r w:rsidR="00940DB1">
        <w:rPr>
          <w:rFonts w:ascii="Arial" w:hAnsi="Arial" w:cs="Arial"/>
        </w:rPr>
        <w:t>de entre las 73 pres</w:t>
      </w:r>
      <w:r w:rsidR="00940DB1" w:rsidRPr="00940DB1">
        <w:rPr>
          <w:rFonts w:ascii="Arial" w:hAnsi="Arial" w:cs="Arial"/>
        </w:rPr>
        <w:t>eleccionadas</w:t>
      </w:r>
      <w:r w:rsidR="00940DB1">
        <w:rPr>
          <w:rFonts w:ascii="Arial" w:hAnsi="Arial" w:cs="Arial"/>
        </w:rPr>
        <w:t xml:space="preserve"> en la primera fase</w:t>
      </w:r>
      <w:r w:rsidR="00940DB1" w:rsidRPr="00940DB1">
        <w:rPr>
          <w:rFonts w:ascii="Arial" w:hAnsi="Arial" w:cs="Arial"/>
        </w:rPr>
        <w:t xml:space="preserve">, cuyos nombres se hacen públicos en el acto de elección de Cortes de </w:t>
      </w:r>
      <w:r w:rsidR="003260A8" w:rsidRPr="00940DB1">
        <w:rPr>
          <w:rFonts w:ascii="Arial" w:hAnsi="Arial" w:cs="Arial"/>
        </w:rPr>
        <w:t>Honor, que</w:t>
      </w:r>
      <w:r w:rsidR="00940DB1">
        <w:rPr>
          <w:rFonts w:ascii="Arial" w:hAnsi="Arial" w:cs="Arial"/>
        </w:rPr>
        <w:t xml:space="preserve"> se celebrará </w:t>
      </w:r>
      <w:r w:rsidR="00940DB1" w:rsidRPr="00940DB1">
        <w:rPr>
          <w:rFonts w:ascii="Arial" w:hAnsi="Arial" w:cs="Arial"/>
        </w:rPr>
        <w:t xml:space="preserve">el día 28 de septiembre de 2024, en el Pabellón de la Fuente San Luís de </w:t>
      </w:r>
      <w:bookmarkStart w:id="0" w:name="_GoBack"/>
      <w:bookmarkEnd w:id="0"/>
      <w:r w:rsidR="003260A8" w:rsidRPr="00940DB1">
        <w:rPr>
          <w:rFonts w:ascii="Arial" w:hAnsi="Arial" w:cs="Arial"/>
        </w:rPr>
        <w:t>Valencia</w:t>
      </w:r>
      <w:r w:rsidR="003260A8">
        <w:rPr>
          <w:rFonts w:ascii="Arial" w:hAnsi="Arial" w:cs="Arial"/>
        </w:rPr>
        <w:t>, mediante</w:t>
      </w:r>
      <w:r w:rsidR="00C5680E">
        <w:rPr>
          <w:rFonts w:ascii="Arial" w:hAnsi="Arial" w:cs="Arial"/>
        </w:rPr>
        <w:t xml:space="preserve"> uno o dos de los </w:t>
      </w:r>
      <w:r w:rsidR="001B1BF1">
        <w:rPr>
          <w:rFonts w:ascii="Arial" w:hAnsi="Arial" w:cs="Arial"/>
        </w:rPr>
        <w:t>tipos de patrocinio siguientes</w:t>
      </w:r>
      <w:r w:rsidR="00C5680E">
        <w:rPr>
          <w:rFonts w:ascii="Arial" w:hAnsi="Arial" w:cs="Arial"/>
        </w:rPr>
        <w:t>:</w:t>
      </w:r>
    </w:p>
    <w:p w14:paraId="47796A5D" w14:textId="3E7B9033" w:rsidR="00C5680E" w:rsidRDefault="001B1BF1" w:rsidP="00AC599E">
      <w:pPr>
        <w:pStyle w:val="Textoindependiente"/>
        <w:numPr>
          <w:ilvl w:val="0"/>
          <w:numId w:val="3"/>
        </w:numPr>
        <w:spacing w:line="360" w:lineRule="auto"/>
        <w:ind w:left="709" w:right="110" w:hanging="5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PATROCINIO MATERIAL O EN ESPECIE: </w:t>
      </w:r>
      <w:r w:rsidR="00AC599E">
        <w:rPr>
          <w:rFonts w:ascii="Arial" w:hAnsi="Arial" w:cs="Arial"/>
        </w:rPr>
        <w:t xml:space="preserve">organización de diversas actividades en las que participarán las 73 candidatas preseleccionadas y que permitirán al jurado elegir las 13 candidatas que serán proclamadas en el </w:t>
      </w:r>
      <w:bookmarkStart w:id="1" w:name="_Hlk172136908"/>
      <w:r w:rsidR="00AC599E">
        <w:rPr>
          <w:rFonts w:ascii="Arial" w:hAnsi="Arial" w:cs="Arial"/>
        </w:rPr>
        <w:t>acto de elección de Cortes de Honor a celebrar en el Pabellón de la Fuente de San Luis el 28 de septiembre de 202</w:t>
      </w:r>
      <w:r w:rsidR="001E5F14">
        <w:rPr>
          <w:rFonts w:ascii="Arial" w:hAnsi="Arial" w:cs="Arial"/>
        </w:rPr>
        <w:t>4</w:t>
      </w:r>
    </w:p>
    <w:bookmarkEnd w:id="1"/>
    <w:p w14:paraId="0C9FD7C5" w14:textId="78CBFA3E" w:rsidR="00C5680E" w:rsidRDefault="001B1BF1" w:rsidP="001B1BF1">
      <w:pPr>
        <w:pStyle w:val="Textoindependiente"/>
        <w:numPr>
          <w:ilvl w:val="0"/>
          <w:numId w:val="3"/>
        </w:numPr>
        <w:spacing w:line="360" w:lineRule="auto"/>
        <w:ind w:left="709" w:right="110" w:hanging="537"/>
        <w:jc w:val="both"/>
        <w:rPr>
          <w:rFonts w:ascii="Arial" w:hAnsi="Arial" w:cs="Arial"/>
        </w:rPr>
      </w:pPr>
      <w:r>
        <w:rPr>
          <w:rFonts w:ascii="Arial" w:hAnsi="Arial" w:cs="Arial"/>
        </w:rPr>
        <w:t>PATROCINIO ECONÓMICO: apo</w:t>
      </w:r>
      <w:r w:rsidR="00D7515E">
        <w:rPr>
          <w:rFonts w:ascii="Arial" w:hAnsi="Arial" w:cs="Arial"/>
        </w:rPr>
        <w:t xml:space="preserve">rtación monetaria, mínima de </w:t>
      </w:r>
      <w:r w:rsidR="00940DB1">
        <w:rPr>
          <w:rFonts w:ascii="Arial" w:hAnsi="Arial" w:cs="Arial"/>
        </w:rPr>
        <w:t>25.000</w:t>
      </w:r>
      <w:r>
        <w:rPr>
          <w:rFonts w:ascii="Arial" w:hAnsi="Arial" w:cs="Arial"/>
        </w:rPr>
        <w:t>,00 euros</w:t>
      </w:r>
      <w:r w:rsidR="001C3A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680E">
        <w:rPr>
          <w:rFonts w:ascii="Arial" w:hAnsi="Arial" w:cs="Arial"/>
        </w:rPr>
        <w:t>a cambio de publicidad</w:t>
      </w:r>
      <w:r>
        <w:rPr>
          <w:rFonts w:ascii="Arial" w:hAnsi="Arial" w:cs="Arial"/>
        </w:rPr>
        <w:t xml:space="preserve"> y difusión de la participación del patrocinador en dicha actividad.</w:t>
      </w:r>
    </w:p>
    <w:p w14:paraId="16AC1B60" w14:textId="3858D4BB" w:rsidR="00C15E8D" w:rsidRDefault="00D92BAC" w:rsidP="006C305E">
      <w:pPr>
        <w:pStyle w:val="Textoindependiente"/>
        <w:spacing w:before="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04990C" w14:textId="77777777" w:rsidR="006C305E" w:rsidRPr="00DE3DE7" w:rsidRDefault="006C305E" w:rsidP="00DE3DE7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r w:rsidRPr="00DE3DE7">
        <w:rPr>
          <w:rFonts w:ascii="Arial" w:hAnsi="Arial" w:cs="Arial"/>
          <w:b/>
          <w:sz w:val="24"/>
          <w:szCs w:val="24"/>
        </w:rPr>
        <w:t>Procedimiento</w:t>
      </w:r>
    </w:p>
    <w:p w14:paraId="7F704576" w14:textId="77777777" w:rsidR="006C305E" w:rsidRPr="00F56FD6" w:rsidRDefault="006C305E" w:rsidP="006C305E">
      <w:pPr>
        <w:pStyle w:val="Textoindependiente"/>
        <w:rPr>
          <w:rFonts w:ascii="Arial" w:hAnsi="Arial" w:cs="Arial"/>
          <w:b/>
        </w:rPr>
      </w:pPr>
    </w:p>
    <w:p w14:paraId="1125B37C" w14:textId="77777777" w:rsidR="006C305E" w:rsidRPr="00F56FD6" w:rsidRDefault="006C305E" w:rsidP="006C305E">
      <w:pPr>
        <w:pStyle w:val="Textoindependiente"/>
        <w:spacing w:line="360" w:lineRule="auto"/>
        <w:ind w:left="101" w:right="115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>Junta central Fallera notificará la aceptación o denegación de la propuesta para ser patrocinador.</w:t>
      </w:r>
    </w:p>
    <w:p w14:paraId="6E635A03" w14:textId="6DB1A434" w:rsidR="006C305E" w:rsidRDefault="006C305E" w:rsidP="006C305E">
      <w:pPr>
        <w:pStyle w:val="Textoindependiente"/>
        <w:spacing w:before="70" w:line="360" w:lineRule="auto"/>
        <w:ind w:left="101" w:right="111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>Junta central Fallera se reserva el derech</w:t>
      </w:r>
      <w:r w:rsidR="00C5680E">
        <w:rPr>
          <w:rFonts w:ascii="Arial" w:hAnsi="Arial" w:cs="Arial"/>
        </w:rPr>
        <w:t>o de no aceptar el patrocinio po</w:t>
      </w:r>
      <w:r w:rsidRPr="00F56FD6">
        <w:rPr>
          <w:rFonts w:ascii="Arial" w:hAnsi="Arial" w:cs="Arial"/>
        </w:rPr>
        <w:t xml:space="preserve">r razones de interés público. Quedan expresamente excluidas las propuestas de patrocinio de carácter partidista o aquellas que promuevan el consumo de drogas, o tengan un contenido violento, sexista, xenófobo o contra los valores </w:t>
      </w:r>
      <w:r w:rsidR="00D64849" w:rsidRPr="00F56FD6">
        <w:rPr>
          <w:rFonts w:ascii="Arial" w:hAnsi="Arial" w:cs="Arial"/>
        </w:rPr>
        <w:t>democráticos</w:t>
      </w:r>
      <w:r w:rsidRPr="00F56FD6">
        <w:rPr>
          <w:rFonts w:ascii="Arial" w:hAnsi="Arial" w:cs="Arial"/>
        </w:rPr>
        <w:t>. En todo caso, los anuncios deben ajustarse a lo que se dispone en la Ley 34/1988, general de publicidad, sobre publicidad ilícita, desleal y engañosa y cualquier otra normativa</w:t>
      </w:r>
      <w:r w:rsidRPr="00F56FD6">
        <w:rPr>
          <w:rFonts w:ascii="Arial" w:hAnsi="Arial" w:cs="Arial"/>
          <w:spacing w:val="-14"/>
        </w:rPr>
        <w:t xml:space="preserve"> </w:t>
      </w:r>
      <w:r w:rsidRPr="00F56FD6">
        <w:rPr>
          <w:rFonts w:ascii="Arial" w:hAnsi="Arial" w:cs="Arial"/>
        </w:rPr>
        <w:t>municipal.</w:t>
      </w:r>
    </w:p>
    <w:p w14:paraId="4E297303" w14:textId="77777777" w:rsidR="00881D37" w:rsidRPr="00DE3DE7" w:rsidRDefault="00881D37" w:rsidP="00881D37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Publicidad</w:t>
      </w:r>
    </w:p>
    <w:p w14:paraId="272E179A" w14:textId="77777777" w:rsidR="00881D37" w:rsidRPr="00F56FD6" w:rsidRDefault="00881D37" w:rsidP="00881D37">
      <w:pPr>
        <w:pStyle w:val="Textoindependiente"/>
        <w:spacing w:before="10"/>
        <w:rPr>
          <w:rFonts w:ascii="Arial" w:hAnsi="Arial" w:cs="Arial"/>
        </w:rPr>
      </w:pPr>
    </w:p>
    <w:p w14:paraId="2E4C3CCC" w14:textId="5E1A011B" w:rsidR="00881D37" w:rsidRPr="00F56FD6" w:rsidRDefault="00881D37" w:rsidP="00E9596E">
      <w:pPr>
        <w:pStyle w:val="Textoindependiente"/>
        <w:spacing w:line="36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Pr="00881D37">
        <w:rPr>
          <w:rFonts w:ascii="Arial" w:hAnsi="Arial" w:cs="Arial"/>
        </w:rPr>
        <w:t xml:space="preserve"> condiciones que regirán los patrocinios privados </w:t>
      </w:r>
      <w:r w:rsidR="001E5F14">
        <w:rPr>
          <w:rFonts w:ascii="Arial" w:hAnsi="Arial" w:cs="Arial"/>
        </w:rPr>
        <w:t xml:space="preserve">de la segunda fase de </w:t>
      </w:r>
      <w:proofErr w:type="gramStart"/>
      <w:r w:rsidR="001E5F14">
        <w:rPr>
          <w:rFonts w:ascii="Arial" w:hAnsi="Arial" w:cs="Arial"/>
        </w:rPr>
        <w:t>las preselección</w:t>
      </w:r>
      <w:proofErr w:type="gramEnd"/>
      <w:r w:rsidR="001E5F14">
        <w:rPr>
          <w:rFonts w:ascii="Arial" w:hAnsi="Arial" w:cs="Arial"/>
        </w:rPr>
        <w:t xml:space="preserve"> de Cortes de Honor d</w:t>
      </w:r>
      <w:r>
        <w:rPr>
          <w:rFonts w:ascii="Arial" w:hAnsi="Arial" w:cs="Arial"/>
        </w:rPr>
        <w:t xml:space="preserve">el </w:t>
      </w:r>
      <w:r w:rsidRPr="00F56FD6">
        <w:rPr>
          <w:rFonts w:ascii="Arial" w:hAnsi="Arial" w:cs="Arial"/>
        </w:rPr>
        <w:t>ejercicio 20</w:t>
      </w:r>
      <w:r>
        <w:rPr>
          <w:rFonts w:ascii="Arial" w:hAnsi="Arial" w:cs="Arial"/>
        </w:rPr>
        <w:t>2</w:t>
      </w:r>
      <w:r w:rsidR="001E5F14">
        <w:rPr>
          <w:rFonts w:ascii="Arial" w:hAnsi="Arial" w:cs="Arial"/>
        </w:rPr>
        <w:t xml:space="preserve">4-2025, que culminarán con el </w:t>
      </w:r>
      <w:r w:rsidR="003260A8">
        <w:rPr>
          <w:rFonts w:ascii="Arial" w:hAnsi="Arial" w:cs="Arial"/>
        </w:rPr>
        <w:t>acto de</w:t>
      </w:r>
      <w:r w:rsidR="001E5F14">
        <w:rPr>
          <w:rFonts w:ascii="Arial" w:hAnsi="Arial" w:cs="Arial"/>
        </w:rPr>
        <w:t xml:space="preserve"> elección de Cortes de Honor a celebrar en el Pabellón de la Fuente de San Luis el 28 de septiembre de 2024</w:t>
      </w:r>
      <w:r w:rsidR="00E9596E">
        <w:rPr>
          <w:rFonts w:ascii="Arial" w:hAnsi="Arial" w:cs="Arial"/>
        </w:rPr>
        <w:t xml:space="preserve"> </w:t>
      </w:r>
      <w:r w:rsidRPr="00881D37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publicarán en la página web de Junta Central F</w:t>
      </w:r>
      <w:r w:rsidRPr="00881D37">
        <w:rPr>
          <w:rFonts w:ascii="Arial" w:hAnsi="Arial" w:cs="Arial"/>
        </w:rPr>
        <w:t>allera</w:t>
      </w:r>
      <w:r>
        <w:rPr>
          <w:rFonts w:ascii="Arial" w:hAnsi="Arial" w:cs="Arial"/>
        </w:rPr>
        <w:t>.</w:t>
      </w:r>
    </w:p>
    <w:p w14:paraId="7481073E" w14:textId="77777777" w:rsidR="006C305E" w:rsidRPr="00F56FD6" w:rsidRDefault="006C305E" w:rsidP="006C305E">
      <w:pPr>
        <w:pStyle w:val="Textoindependiente"/>
        <w:spacing w:before="6"/>
        <w:rPr>
          <w:rFonts w:ascii="Arial" w:hAnsi="Arial" w:cs="Arial"/>
        </w:rPr>
      </w:pPr>
    </w:p>
    <w:p w14:paraId="14FFD3EE" w14:textId="77777777" w:rsidR="006C305E" w:rsidRPr="00DE3DE7" w:rsidRDefault="006C305E" w:rsidP="00DE3DE7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bookmarkStart w:id="2" w:name="_Hlk172137416"/>
      <w:r w:rsidRPr="00DE3DE7">
        <w:rPr>
          <w:rFonts w:ascii="Arial" w:hAnsi="Arial" w:cs="Arial"/>
          <w:b/>
          <w:sz w:val="24"/>
          <w:szCs w:val="24"/>
        </w:rPr>
        <w:t>Plazo de presentación de la solicitud</w:t>
      </w:r>
    </w:p>
    <w:bookmarkEnd w:id="2"/>
    <w:p w14:paraId="74ACA068" w14:textId="77777777" w:rsidR="006C305E" w:rsidRPr="00F56FD6" w:rsidRDefault="006C305E" w:rsidP="006C305E">
      <w:pPr>
        <w:pStyle w:val="Textoindependiente"/>
        <w:spacing w:before="7"/>
        <w:rPr>
          <w:rFonts w:ascii="Arial" w:hAnsi="Arial" w:cs="Arial"/>
          <w:b/>
        </w:rPr>
      </w:pPr>
    </w:p>
    <w:p w14:paraId="1D929D42" w14:textId="23AE6CC0" w:rsidR="006C305E" w:rsidRDefault="006C305E" w:rsidP="00881D37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 xml:space="preserve">Las entidades interesadas disponen de un plazo máximo de </w:t>
      </w:r>
      <w:r w:rsidR="002809FD">
        <w:rPr>
          <w:rFonts w:ascii="Arial" w:hAnsi="Arial" w:cs="Arial"/>
        </w:rPr>
        <w:t xml:space="preserve">7 </w:t>
      </w:r>
      <w:r w:rsidRPr="00F56FD6">
        <w:rPr>
          <w:rFonts w:ascii="Arial" w:hAnsi="Arial" w:cs="Arial"/>
        </w:rPr>
        <w:t xml:space="preserve">días </w:t>
      </w:r>
      <w:r w:rsidR="002809FD">
        <w:rPr>
          <w:rFonts w:ascii="Arial" w:hAnsi="Arial" w:cs="Arial"/>
        </w:rPr>
        <w:t>naturales</w:t>
      </w:r>
      <w:r w:rsidRPr="00F56FD6">
        <w:rPr>
          <w:rFonts w:ascii="Arial" w:hAnsi="Arial" w:cs="Arial"/>
        </w:rPr>
        <w:t xml:space="preserve"> desde el día siguiente de la publicación </w:t>
      </w:r>
      <w:r w:rsidR="00881D37">
        <w:rPr>
          <w:rFonts w:ascii="Arial" w:hAnsi="Arial" w:cs="Arial"/>
        </w:rPr>
        <w:t xml:space="preserve">de la convocatoria </w:t>
      </w:r>
      <w:r w:rsidRPr="00F56FD6">
        <w:rPr>
          <w:rFonts w:ascii="Arial" w:hAnsi="Arial" w:cs="Arial"/>
        </w:rPr>
        <w:t xml:space="preserve">en la página web de Junta </w:t>
      </w:r>
      <w:r w:rsidR="00D64849">
        <w:rPr>
          <w:rFonts w:ascii="Arial" w:hAnsi="Arial" w:cs="Arial"/>
        </w:rPr>
        <w:t>C</w:t>
      </w:r>
      <w:r w:rsidRPr="00F56FD6">
        <w:rPr>
          <w:rFonts w:ascii="Arial" w:hAnsi="Arial" w:cs="Arial"/>
        </w:rPr>
        <w:t>entral Fallera</w:t>
      </w:r>
      <w:r w:rsidR="004A7D97">
        <w:rPr>
          <w:rFonts w:ascii="Arial" w:hAnsi="Arial" w:cs="Arial"/>
        </w:rPr>
        <w:t xml:space="preserve"> para la presentación de propuestas</w:t>
      </w:r>
      <w:r w:rsidRPr="00F56FD6">
        <w:rPr>
          <w:rFonts w:ascii="Arial" w:hAnsi="Arial" w:cs="Arial"/>
        </w:rPr>
        <w:t>.</w:t>
      </w:r>
    </w:p>
    <w:p w14:paraId="12ECC601" w14:textId="0E2CB821" w:rsidR="00F75564" w:rsidRPr="004156E2" w:rsidRDefault="004A7D97" w:rsidP="00881D37">
      <w:pPr>
        <w:pStyle w:val="Textoindependiente"/>
        <w:spacing w:line="360" w:lineRule="auto"/>
        <w:ind w:left="101"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propuestas se dirigirán al </w:t>
      </w:r>
      <w:r w:rsidR="00F75564" w:rsidRPr="004156E2">
        <w:rPr>
          <w:rFonts w:ascii="Arial" w:hAnsi="Arial" w:cs="Arial"/>
        </w:rPr>
        <w:t xml:space="preserve">correo: </w:t>
      </w:r>
      <w:hyperlink r:id="rId7" w:history="1">
        <w:r w:rsidR="00D7515E" w:rsidRPr="004156E2">
          <w:rPr>
            <w:rStyle w:val="Hipervnculo"/>
            <w:rFonts w:ascii="Arial" w:hAnsi="Arial" w:cs="Arial"/>
            <w:color w:val="auto"/>
            <w:u w:val="none"/>
          </w:rPr>
          <w:t>coordinacion@fallas.com</w:t>
        </w:r>
      </w:hyperlink>
      <w:r w:rsidR="00881D37" w:rsidRPr="004156E2">
        <w:rPr>
          <w:rFonts w:ascii="Arial" w:hAnsi="Arial" w:cs="Arial"/>
        </w:rPr>
        <w:t>, c</w:t>
      </w:r>
      <w:r w:rsidR="00F75564" w:rsidRPr="004156E2">
        <w:rPr>
          <w:rFonts w:ascii="Arial" w:hAnsi="Arial" w:cs="Arial"/>
        </w:rPr>
        <w:t xml:space="preserve">on copia al correo </w:t>
      </w:r>
      <w:hyperlink r:id="rId8" w:history="1">
        <w:r w:rsidR="001B1BF1" w:rsidRPr="004156E2">
          <w:rPr>
            <w:rStyle w:val="Hipervnculo"/>
            <w:rFonts w:ascii="Arial" w:hAnsi="Arial" w:cs="Arial"/>
            <w:color w:val="auto"/>
            <w:u w:val="none"/>
          </w:rPr>
          <w:t>admon@fallas.com</w:t>
        </w:r>
      </w:hyperlink>
      <w:r w:rsidR="00881D37" w:rsidRPr="004156E2">
        <w:rPr>
          <w:rFonts w:ascii="Arial" w:hAnsi="Arial" w:cs="Arial"/>
        </w:rPr>
        <w:t>.</w:t>
      </w:r>
    </w:p>
    <w:p w14:paraId="33DDAB1C" w14:textId="77777777" w:rsidR="001B1BF1" w:rsidRPr="004156E2" w:rsidRDefault="001B1BF1" w:rsidP="006C305E">
      <w:pPr>
        <w:pStyle w:val="Textoindependiente"/>
        <w:spacing w:line="360" w:lineRule="auto"/>
        <w:ind w:left="101" w:right="112"/>
        <w:jc w:val="both"/>
        <w:rPr>
          <w:rFonts w:ascii="Arial" w:hAnsi="Arial" w:cs="Arial"/>
        </w:rPr>
      </w:pPr>
    </w:p>
    <w:p w14:paraId="0C3A6CE6" w14:textId="77777777" w:rsidR="00E9596E" w:rsidRDefault="00E9596E" w:rsidP="00E9596E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bookmarkStart w:id="3" w:name="_Hlk172137523"/>
      <w:r w:rsidRPr="00DE3DE7">
        <w:rPr>
          <w:rFonts w:ascii="Arial" w:hAnsi="Arial" w:cs="Arial"/>
          <w:b/>
          <w:sz w:val="24"/>
          <w:szCs w:val="24"/>
        </w:rPr>
        <w:t>Plazo de presentación de la solicitud</w:t>
      </w:r>
    </w:p>
    <w:bookmarkEnd w:id="3"/>
    <w:p w14:paraId="1150C320" w14:textId="77777777" w:rsidR="00E9596E" w:rsidRPr="00E9596E" w:rsidRDefault="00E9596E" w:rsidP="00E9596E">
      <w:pPr>
        <w:tabs>
          <w:tab w:val="left" w:pos="342"/>
        </w:tabs>
        <w:rPr>
          <w:rFonts w:ascii="Arial" w:hAnsi="Arial" w:cs="Arial"/>
          <w:b/>
          <w:sz w:val="24"/>
          <w:szCs w:val="24"/>
        </w:rPr>
      </w:pPr>
    </w:p>
    <w:p w14:paraId="33DB422D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Se procederá a la selección de los patrocinadores que cumplan los requisitos mínimos para los intereses municipales establecidos en este anuncio, siempre de acuerdo a criterios de interés y adecuación a la programación.</w:t>
      </w:r>
    </w:p>
    <w:p w14:paraId="7D868260" w14:textId="77777777" w:rsidR="00E9596E" w:rsidRPr="009E61E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9E61EE">
        <w:rPr>
          <w:rFonts w:ascii="Arial" w:hAnsi="Arial" w:cs="Arial"/>
        </w:rPr>
        <w:t xml:space="preserve">Recibida la solicitud, Junta Central Fallera procederá a la calificación de la documentación general presentada por los interesados. Si se observaran defectos </w:t>
      </w:r>
      <w:r w:rsidRPr="009E61EE">
        <w:rPr>
          <w:rFonts w:ascii="Arial" w:hAnsi="Arial" w:cs="Arial"/>
        </w:rPr>
        <w:lastRenderedPageBreak/>
        <w:t>materiales en la documentación, se concederá al interesado un plazo de subsanación no superior a 3 días.</w:t>
      </w:r>
    </w:p>
    <w:p w14:paraId="2C4493E6" w14:textId="77777777" w:rsidR="00E9596E" w:rsidRPr="00E6786A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9E61EE">
        <w:rPr>
          <w:rFonts w:ascii="Arial" w:hAnsi="Arial" w:cs="Arial"/>
        </w:rPr>
        <w:t xml:space="preserve">Si la documentación contuviese defectos sustanciales o deficiencias materiales no subsanables, se efectuará propuesta en orden al rechazo de la proposición. </w:t>
      </w:r>
    </w:p>
    <w:p w14:paraId="5DEAB9E4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Se procederá al estudio de las ofertas, atendiendo a las más ventajosas para los intereses del organismo en base a:</w:t>
      </w:r>
    </w:p>
    <w:p w14:paraId="10EA49C8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</w:p>
    <w:p w14:paraId="071D2AFE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 xml:space="preserve">Las ofertas económicamente más ventajosas </w:t>
      </w:r>
    </w:p>
    <w:p w14:paraId="050701A2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Otras aportaciones relacionadas con los patrocinios</w:t>
      </w:r>
    </w:p>
    <w:p w14:paraId="78D64F88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Calidad técnica de la publicidad</w:t>
      </w:r>
    </w:p>
    <w:p w14:paraId="50B610A3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Compromisos efectivos de los solicitantes con acciones de interés público</w:t>
      </w:r>
    </w:p>
    <w:p w14:paraId="73A91D58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 xml:space="preserve">Junta </w:t>
      </w:r>
      <w:r w:rsidRPr="009E61EE">
        <w:rPr>
          <w:rFonts w:ascii="Arial" w:hAnsi="Arial" w:cs="Arial"/>
        </w:rPr>
        <w:t>Central</w:t>
      </w:r>
      <w:r w:rsidRPr="00E9596E">
        <w:rPr>
          <w:rFonts w:ascii="Arial" w:hAnsi="Arial" w:cs="Arial"/>
        </w:rPr>
        <w:t xml:space="preserve"> Fallera notificará la aceptación o denegación de la propuesta para ser patrocinador.</w:t>
      </w:r>
    </w:p>
    <w:p w14:paraId="39D7BAE5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 xml:space="preserve">Junta </w:t>
      </w:r>
      <w:r w:rsidRPr="009E61EE">
        <w:rPr>
          <w:rFonts w:ascii="Arial" w:hAnsi="Arial" w:cs="Arial"/>
        </w:rPr>
        <w:t>Central</w:t>
      </w:r>
      <w:r w:rsidRPr="00E9596E">
        <w:rPr>
          <w:rFonts w:ascii="Arial" w:hAnsi="Arial" w:cs="Arial"/>
        </w:rPr>
        <w:t xml:space="preserve"> Fallera se reserva el derecho de no aceptar el patrocinio p</w:t>
      </w:r>
      <w:r w:rsidRPr="009E61EE">
        <w:rPr>
          <w:rFonts w:ascii="Arial" w:hAnsi="Arial" w:cs="Arial"/>
        </w:rPr>
        <w:t>o</w:t>
      </w:r>
      <w:r w:rsidRPr="00E9596E">
        <w:rPr>
          <w:rFonts w:ascii="Arial" w:hAnsi="Arial" w:cs="Arial"/>
        </w:rPr>
        <w:t>r razones de interés público. Quedan expresamente excluidas las propuestas de patrocinio de carácter partidista o aquellas que promuevan el consumo de drogas, o tengan un contenido violento, sexista, xenófobo o contra los valores democráticos. En todo caso, los anuncios deben ajustarse a lo que se dispone en la Ley 34/1988, general de publicidad, sobre publicidad ilícita, desleal y engañosa y cualquier otra normativa municipal.</w:t>
      </w:r>
    </w:p>
    <w:p w14:paraId="2429BBD5" w14:textId="77777777" w:rsid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Junta Central Fallera</w:t>
      </w:r>
      <w:r w:rsidRPr="009E61EE">
        <w:rPr>
          <w:rFonts w:ascii="Arial" w:hAnsi="Arial" w:cs="Arial"/>
        </w:rPr>
        <w:t xml:space="preserve"> determinará la utilización de escudos, logotipos y anagramas institucionales y de los patrocinadores en la cartelera.</w:t>
      </w:r>
    </w:p>
    <w:p w14:paraId="7017AFA5" w14:textId="77777777" w:rsidR="00E9596E" w:rsidRPr="00E6786A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</w:p>
    <w:p w14:paraId="53D375AC" w14:textId="12590836" w:rsidR="00E9596E" w:rsidRDefault="00E9596E" w:rsidP="00E9596E">
      <w:pPr>
        <w:pStyle w:val="Prrafodelista"/>
        <w:numPr>
          <w:ilvl w:val="0"/>
          <w:numId w:val="2"/>
        </w:numPr>
        <w:tabs>
          <w:tab w:val="left" w:pos="34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Régimen de incentivos</w:t>
      </w:r>
    </w:p>
    <w:p w14:paraId="2D4B9AE8" w14:textId="77777777" w:rsid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</w:p>
    <w:p w14:paraId="6C6B4432" w14:textId="27637350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Beneficios de difusión de imagen publicitaria de los patrocinadores.</w:t>
      </w:r>
    </w:p>
    <w:p w14:paraId="6A2410CC" w14:textId="77777777" w:rsidR="00E9596E" w:rsidRPr="004B0235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 xml:space="preserve">El contrato/convenio de patrocinio que se formalice al respecto, </w:t>
      </w:r>
      <w:r w:rsidRPr="004B0235">
        <w:rPr>
          <w:rFonts w:ascii="Arial" w:hAnsi="Arial" w:cs="Arial"/>
        </w:rPr>
        <w:t xml:space="preserve">establecerá la opción </w:t>
      </w:r>
      <w:r w:rsidRPr="004B0235">
        <w:rPr>
          <w:rFonts w:ascii="Arial" w:hAnsi="Arial" w:cs="Arial"/>
        </w:rPr>
        <w:lastRenderedPageBreak/>
        <w:t>por parte tanto de Junta Central Fallera como de la entidad colaboradora de difundir la participación del patrocinador en la actividad objeto de su colaboración, a no ser que éste último lo considere no conveniente, y los términos fijados para su difusión.</w:t>
      </w:r>
    </w:p>
    <w:p w14:paraId="04A54BD6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4B0235">
        <w:rPr>
          <w:rFonts w:ascii="Arial" w:hAnsi="Arial" w:cs="Arial"/>
        </w:rPr>
        <w:t>Entre las estrategias y plataformas de difusión de la imagen y condición de entidad patrocinadora, a determinar según el formato de patrocinio y a acordar de común acuerdo, se encuentran, de modo no excluyente y definitivo, las siguientes</w:t>
      </w:r>
    </w:p>
    <w:p w14:paraId="545B0F88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Derecho a difundir su condición de patrocinador en su propia publicidad, según la imagen aportada y en los términos fijados por éste.</w:t>
      </w:r>
    </w:p>
    <w:p w14:paraId="446FB67D" w14:textId="534396A5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Presencia de la marca en el programa de</w:t>
      </w:r>
      <w:r>
        <w:rPr>
          <w:rFonts w:ascii="Arial" w:hAnsi="Arial" w:cs="Arial"/>
        </w:rPr>
        <w:t xml:space="preserve">l acto de elección de Cortes de Honor </w:t>
      </w:r>
    </w:p>
    <w:p w14:paraId="0CB8AA56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Presencia de la marca en los espacios habilitados en la actividad patrocinada.</w:t>
      </w:r>
    </w:p>
    <w:p w14:paraId="236B5F50" w14:textId="77777777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Citación de la marca patrocinadora en publicaciones en redes sociales, página web y otros medios de Junta Central Fallera.</w:t>
      </w:r>
    </w:p>
    <w:p w14:paraId="69345122" w14:textId="77777777" w:rsidR="00E9596E" w:rsidRPr="004B0235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  <w:color w:val="000000"/>
        </w:rPr>
      </w:pPr>
      <w:r w:rsidRPr="00E9596E">
        <w:rPr>
          <w:rFonts w:ascii="Arial" w:hAnsi="Arial" w:cs="Arial"/>
        </w:rPr>
        <w:t>Posibilidad de distribución de material promocional para el público con la imagen de marca</w:t>
      </w:r>
      <w:r w:rsidRPr="004B0235">
        <w:rPr>
          <w:rFonts w:ascii="Arial" w:hAnsi="Arial" w:cs="Arial"/>
          <w:color w:val="000000"/>
        </w:rPr>
        <w:t>.</w:t>
      </w:r>
    </w:p>
    <w:p w14:paraId="171973B9" w14:textId="5F3EFA79" w:rsidR="00E9596E" w:rsidRPr="00E9596E" w:rsidRDefault="00E9596E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  <w:r w:rsidRPr="00E9596E">
        <w:rPr>
          <w:rFonts w:ascii="Arial" w:hAnsi="Arial" w:cs="Arial"/>
        </w:rPr>
        <w:t>En los casos en que la presencia de la marca patrocinadora requiera de la producción extraordinaria de elementos y/o soportes adicionales o requiera de elementos y/o soportes diferentes a los previstos por Junta Central Fallera, la producción de los mismos irá a cargo de la empresa patrocinadora.</w:t>
      </w:r>
    </w:p>
    <w:p w14:paraId="04D2B081" w14:textId="77777777" w:rsidR="00E31D07" w:rsidRPr="00E9596E" w:rsidRDefault="00E31D07" w:rsidP="00E9596E">
      <w:pPr>
        <w:pStyle w:val="Textoindependiente"/>
        <w:spacing w:after="120" w:line="360" w:lineRule="auto"/>
        <w:ind w:left="102" w:right="113"/>
        <w:jc w:val="both"/>
        <w:rPr>
          <w:rFonts w:ascii="Arial" w:hAnsi="Arial" w:cs="Arial"/>
        </w:rPr>
      </w:pPr>
    </w:p>
    <w:p w14:paraId="31C56EF6" w14:textId="77777777" w:rsidR="00C5680E" w:rsidRDefault="00C5680E" w:rsidP="00C5680E">
      <w:pPr>
        <w:jc w:val="center"/>
        <w:rPr>
          <w:rFonts w:ascii="Arial" w:hAnsi="Arial" w:cs="Arial"/>
          <w:sz w:val="24"/>
          <w:szCs w:val="24"/>
        </w:rPr>
      </w:pPr>
    </w:p>
    <w:p w14:paraId="3E961DCA" w14:textId="36428A6E" w:rsidR="00652DEC" w:rsidRPr="00652DEC" w:rsidRDefault="00DE3DE7" w:rsidP="00C568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652DEC" w:rsidRPr="00652DEC">
        <w:rPr>
          <w:rFonts w:ascii="Arial" w:hAnsi="Arial" w:cs="Arial"/>
          <w:sz w:val="24"/>
          <w:szCs w:val="24"/>
        </w:rPr>
        <w:t xml:space="preserve"> COORDINADOR</w:t>
      </w:r>
      <w:r>
        <w:rPr>
          <w:rFonts w:ascii="Arial" w:hAnsi="Arial" w:cs="Arial"/>
          <w:sz w:val="24"/>
          <w:szCs w:val="24"/>
        </w:rPr>
        <w:t>A</w:t>
      </w:r>
      <w:r w:rsidR="00652DEC" w:rsidRPr="00652DEC">
        <w:rPr>
          <w:rFonts w:ascii="Arial" w:hAnsi="Arial" w:cs="Arial"/>
          <w:sz w:val="24"/>
          <w:szCs w:val="24"/>
        </w:rPr>
        <w:t xml:space="preserve"> GENERAL DE JCF</w:t>
      </w:r>
    </w:p>
    <w:p w14:paraId="2001B69C" w14:textId="77777777" w:rsidR="00652DEC" w:rsidRPr="00652DEC" w:rsidRDefault="00652DEC">
      <w:pPr>
        <w:rPr>
          <w:rFonts w:ascii="Arial" w:hAnsi="Arial" w:cs="Arial"/>
          <w:sz w:val="24"/>
          <w:szCs w:val="24"/>
        </w:rPr>
      </w:pPr>
    </w:p>
    <w:p w14:paraId="7CC74B8B" w14:textId="77777777" w:rsidR="00652DEC" w:rsidRPr="00652DEC" w:rsidRDefault="00652DEC">
      <w:pPr>
        <w:rPr>
          <w:rFonts w:ascii="Arial" w:hAnsi="Arial" w:cs="Arial"/>
          <w:sz w:val="24"/>
          <w:szCs w:val="24"/>
        </w:rPr>
      </w:pPr>
    </w:p>
    <w:p w14:paraId="04AA21A4" w14:textId="77777777" w:rsidR="00652DEC" w:rsidRPr="00652DEC" w:rsidRDefault="00652DEC">
      <w:pPr>
        <w:rPr>
          <w:rFonts w:ascii="Arial" w:hAnsi="Arial" w:cs="Arial"/>
          <w:sz w:val="24"/>
          <w:szCs w:val="24"/>
        </w:rPr>
      </w:pPr>
    </w:p>
    <w:p w14:paraId="0DD933B9" w14:textId="77777777" w:rsidR="00652DEC" w:rsidRPr="00652DEC" w:rsidRDefault="00652DEC">
      <w:pPr>
        <w:rPr>
          <w:rFonts w:ascii="Arial" w:hAnsi="Arial" w:cs="Arial"/>
          <w:sz w:val="24"/>
          <w:szCs w:val="24"/>
        </w:rPr>
      </w:pPr>
    </w:p>
    <w:p w14:paraId="412525B4" w14:textId="137282F2" w:rsidR="00652DEC" w:rsidRDefault="00652DEC" w:rsidP="00881D37">
      <w:pPr>
        <w:pStyle w:val="Textoindependiente"/>
        <w:spacing w:line="360" w:lineRule="auto"/>
        <w:ind w:left="101" w:right="112"/>
        <w:jc w:val="both"/>
      </w:pPr>
      <w:r>
        <w:tab/>
      </w:r>
      <w:r>
        <w:tab/>
      </w:r>
      <w:r>
        <w:tab/>
      </w:r>
    </w:p>
    <w:p w14:paraId="492433AC" w14:textId="77777777" w:rsidR="00652DEC" w:rsidRDefault="00652DEC"/>
    <w:p w14:paraId="0CDF19B1" w14:textId="77777777" w:rsidR="00652DEC" w:rsidRDefault="00652DEC"/>
    <w:sectPr w:rsidR="00652DEC" w:rsidSect="001B1BF1">
      <w:headerReference w:type="default" r:id="rId9"/>
      <w:footerReference w:type="default" r:id="rId10"/>
      <w:pgSz w:w="11900" w:h="16840"/>
      <w:pgMar w:top="2977" w:right="1191" w:bottom="1276" w:left="119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BFDE" w14:textId="77777777" w:rsidR="00D255A5" w:rsidRDefault="00D255A5">
      <w:r>
        <w:separator/>
      </w:r>
    </w:p>
  </w:endnote>
  <w:endnote w:type="continuationSeparator" w:id="0">
    <w:p w14:paraId="5CBC1448" w14:textId="77777777" w:rsidR="00D255A5" w:rsidRDefault="00D2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E6EB" w14:textId="1CA55C98" w:rsidR="001E5F14" w:rsidRPr="00C5680E" w:rsidRDefault="00C5680E" w:rsidP="0001299F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Junta C</w:t>
    </w:r>
    <w:r w:rsidR="006C305E" w:rsidRPr="00C5680E">
      <w:rPr>
        <w:rFonts w:ascii="Arial" w:hAnsi="Arial" w:cs="Arial"/>
        <w:sz w:val="18"/>
        <w:szCs w:val="18"/>
      </w:rPr>
      <w:t>entral Fallera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445C" w14:textId="77777777" w:rsidR="00D255A5" w:rsidRDefault="00D255A5">
      <w:r>
        <w:separator/>
      </w:r>
    </w:p>
  </w:footnote>
  <w:footnote w:type="continuationSeparator" w:id="0">
    <w:p w14:paraId="6269D351" w14:textId="77777777" w:rsidR="00D255A5" w:rsidRDefault="00D2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DB93" w14:textId="77777777" w:rsidR="001E5F14" w:rsidRDefault="006C305E" w:rsidP="0001299F">
    <w:pPr>
      <w:pStyle w:val="Encabezado"/>
      <w:jc w:val="center"/>
    </w:pPr>
    <w:r>
      <w:rPr>
        <w:noProof/>
        <w:lang w:bidi="ar-SA"/>
      </w:rPr>
      <w:drawing>
        <wp:inline distT="0" distB="0" distL="0" distR="0" wp14:anchorId="0B89082F" wp14:editId="230BB6A9">
          <wp:extent cx="1152525" cy="1062484"/>
          <wp:effectExtent l="0" t="0" r="0" b="444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62" cy="10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0FD0"/>
    <w:multiLevelType w:val="hybridMultilevel"/>
    <w:tmpl w:val="E85A5514"/>
    <w:lvl w:ilvl="0" w:tplc="FFFFFFFF">
      <w:start w:val="1"/>
      <w:numFmt w:val="decimal"/>
      <w:lvlText w:val="%1."/>
      <w:lvlJc w:val="left"/>
      <w:pPr>
        <w:ind w:left="341" w:hanging="240"/>
      </w:pPr>
      <w:rPr>
        <w:rFonts w:hint="default"/>
        <w:b/>
        <w:bCs/>
        <w:w w:val="99"/>
        <w:sz w:val="24"/>
        <w:szCs w:val="24"/>
        <w:lang w:val="es-ES" w:eastAsia="es-ES" w:bidi="es-ES"/>
      </w:rPr>
    </w:lvl>
    <w:lvl w:ilvl="1" w:tplc="FFFFFFFF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FFFFFFFF">
      <w:numFmt w:val="bullet"/>
      <w:lvlText w:val="•"/>
      <w:lvlJc w:val="left"/>
      <w:pPr>
        <w:ind w:left="1697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2575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3453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4331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086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696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19E595A"/>
    <w:multiLevelType w:val="multilevel"/>
    <w:tmpl w:val="2A266B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2" w15:restartNumberingAfterBreak="0">
    <w:nsid w:val="401E023B"/>
    <w:multiLevelType w:val="hybridMultilevel"/>
    <w:tmpl w:val="9586C4EA"/>
    <w:lvl w:ilvl="0" w:tplc="C1881D1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72B4DC0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3B9415EA">
      <w:numFmt w:val="bullet"/>
      <w:lvlText w:val="•"/>
      <w:lvlJc w:val="left"/>
      <w:pPr>
        <w:ind w:left="1697" w:hanging="360"/>
      </w:pPr>
      <w:rPr>
        <w:rFonts w:hint="default"/>
        <w:lang w:val="es-ES" w:eastAsia="es-ES" w:bidi="es-ES"/>
      </w:rPr>
    </w:lvl>
    <w:lvl w:ilvl="3" w:tplc="F5E61338">
      <w:numFmt w:val="bullet"/>
      <w:lvlText w:val="•"/>
      <w:lvlJc w:val="left"/>
      <w:pPr>
        <w:ind w:left="2575" w:hanging="360"/>
      </w:pPr>
      <w:rPr>
        <w:rFonts w:hint="default"/>
        <w:lang w:val="es-ES" w:eastAsia="es-ES" w:bidi="es-ES"/>
      </w:rPr>
    </w:lvl>
    <w:lvl w:ilvl="4" w:tplc="88A6B34A">
      <w:numFmt w:val="bullet"/>
      <w:lvlText w:val="•"/>
      <w:lvlJc w:val="left"/>
      <w:pPr>
        <w:ind w:left="3453" w:hanging="360"/>
      </w:pPr>
      <w:rPr>
        <w:rFonts w:hint="default"/>
        <w:lang w:val="es-ES" w:eastAsia="es-ES" w:bidi="es-ES"/>
      </w:rPr>
    </w:lvl>
    <w:lvl w:ilvl="5" w:tplc="91C6F57A">
      <w:numFmt w:val="bullet"/>
      <w:lvlText w:val="•"/>
      <w:lvlJc w:val="left"/>
      <w:pPr>
        <w:ind w:left="4331" w:hanging="360"/>
      </w:pPr>
      <w:rPr>
        <w:rFonts w:hint="default"/>
        <w:lang w:val="es-ES" w:eastAsia="es-ES" w:bidi="es-ES"/>
      </w:rPr>
    </w:lvl>
    <w:lvl w:ilvl="6" w:tplc="120CAFF6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7" w:tplc="2004A5B4">
      <w:numFmt w:val="bullet"/>
      <w:lvlText w:val="•"/>
      <w:lvlJc w:val="left"/>
      <w:pPr>
        <w:ind w:left="6086" w:hanging="360"/>
      </w:pPr>
      <w:rPr>
        <w:rFonts w:hint="default"/>
        <w:lang w:val="es-ES" w:eastAsia="es-ES" w:bidi="es-ES"/>
      </w:rPr>
    </w:lvl>
    <w:lvl w:ilvl="8" w:tplc="58D8D71A">
      <w:numFmt w:val="bullet"/>
      <w:lvlText w:val="•"/>
      <w:lvlJc w:val="left"/>
      <w:pPr>
        <w:ind w:left="6964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550C7FDF"/>
    <w:multiLevelType w:val="hybridMultilevel"/>
    <w:tmpl w:val="D6EA900C"/>
    <w:lvl w:ilvl="0" w:tplc="0C0A000F">
      <w:start w:val="1"/>
      <w:numFmt w:val="decimal"/>
      <w:lvlText w:val="%1."/>
      <w:lvlJc w:val="left"/>
      <w:pPr>
        <w:ind w:left="240" w:hanging="240"/>
      </w:pPr>
      <w:rPr>
        <w:rFonts w:hint="default"/>
        <w:b/>
        <w:bCs/>
        <w:w w:val="99"/>
        <w:sz w:val="24"/>
        <w:szCs w:val="24"/>
        <w:lang w:val="es-ES" w:eastAsia="es-ES" w:bidi="es-ES"/>
      </w:rPr>
    </w:lvl>
    <w:lvl w:ilvl="1" w:tplc="72B4DC0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3B9415EA">
      <w:numFmt w:val="bullet"/>
      <w:lvlText w:val="•"/>
      <w:lvlJc w:val="left"/>
      <w:pPr>
        <w:ind w:left="1697" w:hanging="360"/>
      </w:pPr>
      <w:rPr>
        <w:rFonts w:hint="default"/>
        <w:lang w:val="es-ES" w:eastAsia="es-ES" w:bidi="es-ES"/>
      </w:rPr>
    </w:lvl>
    <w:lvl w:ilvl="3" w:tplc="F5E61338">
      <w:numFmt w:val="bullet"/>
      <w:lvlText w:val="•"/>
      <w:lvlJc w:val="left"/>
      <w:pPr>
        <w:ind w:left="2575" w:hanging="360"/>
      </w:pPr>
      <w:rPr>
        <w:rFonts w:hint="default"/>
        <w:lang w:val="es-ES" w:eastAsia="es-ES" w:bidi="es-ES"/>
      </w:rPr>
    </w:lvl>
    <w:lvl w:ilvl="4" w:tplc="88A6B34A">
      <w:numFmt w:val="bullet"/>
      <w:lvlText w:val="•"/>
      <w:lvlJc w:val="left"/>
      <w:pPr>
        <w:ind w:left="3453" w:hanging="360"/>
      </w:pPr>
      <w:rPr>
        <w:rFonts w:hint="default"/>
        <w:lang w:val="es-ES" w:eastAsia="es-ES" w:bidi="es-ES"/>
      </w:rPr>
    </w:lvl>
    <w:lvl w:ilvl="5" w:tplc="91C6F57A">
      <w:numFmt w:val="bullet"/>
      <w:lvlText w:val="•"/>
      <w:lvlJc w:val="left"/>
      <w:pPr>
        <w:ind w:left="4331" w:hanging="360"/>
      </w:pPr>
      <w:rPr>
        <w:rFonts w:hint="default"/>
        <w:lang w:val="es-ES" w:eastAsia="es-ES" w:bidi="es-ES"/>
      </w:rPr>
    </w:lvl>
    <w:lvl w:ilvl="6" w:tplc="120CAFF6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7" w:tplc="2004A5B4">
      <w:numFmt w:val="bullet"/>
      <w:lvlText w:val="•"/>
      <w:lvlJc w:val="left"/>
      <w:pPr>
        <w:ind w:left="6086" w:hanging="360"/>
      </w:pPr>
      <w:rPr>
        <w:rFonts w:hint="default"/>
        <w:lang w:val="es-ES" w:eastAsia="es-ES" w:bidi="es-ES"/>
      </w:rPr>
    </w:lvl>
    <w:lvl w:ilvl="8" w:tplc="58D8D71A">
      <w:numFmt w:val="bullet"/>
      <w:lvlText w:val="•"/>
      <w:lvlJc w:val="left"/>
      <w:pPr>
        <w:ind w:left="6964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65123D5E"/>
    <w:multiLevelType w:val="multilevel"/>
    <w:tmpl w:val="65123D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5D71"/>
    <w:multiLevelType w:val="hybridMultilevel"/>
    <w:tmpl w:val="19B0DC88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7DF44567"/>
    <w:multiLevelType w:val="hybridMultilevel"/>
    <w:tmpl w:val="91D88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5E"/>
    <w:rsid w:val="00026B7F"/>
    <w:rsid w:val="000B1BBB"/>
    <w:rsid w:val="0010151C"/>
    <w:rsid w:val="001347CB"/>
    <w:rsid w:val="001B1BF1"/>
    <w:rsid w:val="001B67AC"/>
    <w:rsid w:val="001C1951"/>
    <w:rsid w:val="001C3AA6"/>
    <w:rsid w:val="001E5F14"/>
    <w:rsid w:val="002809FD"/>
    <w:rsid w:val="002D3C4D"/>
    <w:rsid w:val="003260A8"/>
    <w:rsid w:val="004156E2"/>
    <w:rsid w:val="00465236"/>
    <w:rsid w:val="004A7D97"/>
    <w:rsid w:val="00602D6E"/>
    <w:rsid w:val="00604B1E"/>
    <w:rsid w:val="00624BFD"/>
    <w:rsid w:val="00652DEC"/>
    <w:rsid w:val="006C305E"/>
    <w:rsid w:val="006D0E0E"/>
    <w:rsid w:val="00752AC7"/>
    <w:rsid w:val="007D477B"/>
    <w:rsid w:val="00881D37"/>
    <w:rsid w:val="0093520F"/>
    <w:rsid w:val="00940DB1"/>
    <w:rsid w:val="009617B6"/>
    <w:rsid w:val="00965EB7"/>
    <w:rsid w:val="009C3C07"/>
    <w:rsid w:val="009F24B1"/>
    <w:rsid w:val="00A658FD"/>
    <w:rsid w:val="00AC3858"/>
    <w:rsid w:val="00AC599E"/>
    <w:rsid w:val="00B558CA"/>
    <w:rsid w:val="00B70622"/>
    <w:rsid w:val="00B71EEB"/>
    <w:rsid w:val="00BD4994"/>
    <w:rsid w:val="00C00D23"/>
    <w:rsid w:val="00C15E8D"/>
    <w:rsid w:val="00C20186"/>
    <w:rsid w:val="00C5680E"/>
    <w:rsid w:val="00C947DB"/>
    <w:rsid w:val="00D255A5"/>
    <w:rsid w:val="00D5082C"/>
    <w:rsid w:val="00D64849"/>
    <w:rsid w:val="00D7515E"/>
    <w:rsid w:val="00D92BAC"/>
    <w:rsid w:val="00DA0912"/>
    <w:rsid w:val="00DC21DD"/>
    <w:rsid w:val="00DE3DE7"/>
    <w:rsid w:val="00E075F9"/>
    <w:rsid w:val="00E31D07"/>
    <w:rsid w:val="00E9596E"/>
    <w:rsid w:val="00F56FD6"/>
    <w:rsid w:val="00F75564"/>
    <w:rsid w:val="00FB6763"/>
    <w:rsid w:val="00FC0316"/>
    <w:rsid w:val="00FE2B50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465914"/>
  <w14:defaultImageDpi w14:val="300"/>
  <w15:docId w15:val="{E2BFB494-EF5E-49AE-9E15-7BB3C67A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C305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Ttulo1">
    <w:name w:val="heading 1"/>
    <w:basedOn w:val="Normal"/>
    <w:link w:val="Ttulo1Car"/>
    <w:uiPriority w:val="1"/>
    <w:qFormat/>
    <w:rsid w:val="006C305E"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305E"/>
    <w:rPr>
      <w:rFonts w:ascii="Times New Roman" w:eastAsia="Times New Roman" w:hAnsi="Times New Roman" w:cs="Times New Roman"/>
      <w:b/>
      <w:bCs/>
      <w:lang w:bidi="es-ES"/>
    </w:rPr>
  </w:style>
  <w:style w:type="table" w:customStyle="1" w:styleId="TableNormal">
    <w:name w:val="Table Normal"/>
    <w:uiPriority w:val="2"/>
    <w:semiHidden/>
    <w:unhideWhenUsed/>
    <w:qFormat/>
    <w:rsid w:val="006C305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C305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305E"/>
    <w:rPr>
      <w:rFonts w:ascii="Times New Roman" w:eastAsia="Times New Roman" w:hAnsi="Times New Roman" w:cs="Times New Roman"/>
      <w:lang w:bidi="es-ES"/>
    </w:rPr>
  </w:style>
  <w:style w:type="paragraph" w:styleId="Prrafodelista">
    <w:name w:val="List Paragraph"/>
    <w:basedOn w:val="Normal"/>
    <w:uiPriority w:val="34"/>
    <w:qFormat/>
    <w:rsid w:val="006C305E"/>
    <w:pPr>
      <w:ind w:left="3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C305E"/>
    <w:pPr>
      <w:spacing w:line="206" w:lineRule="exact"/>
      <w:ind w:left="107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C3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05E"/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6C3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5E"/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0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05E"/>
    <w:rPr>
      <w:rFonts w:ascii="Lucida Grande" w:eastAsia="Times New Roman" w:hAnsi="Lucida Grande" w:cs="Lucida Grande"/>
      <w:sz w:val="18"/>
      <w:szCs w:val="18"/>
      <w:lang w:bidi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6FD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6FD6"/>
    <w:rPr>
      <w:rFonts w:ascii="Times New Roman" w:eastAsia="Times New Roman" w:hAnsi="Times New Roman" w:cs="Times New Roman"/>
      <w:sz w:val="22"/>
      <w:szCs w:val="22"/>
      <w:lang w:bidi="es-ES"/>
    </w:rPr>
  </w:style>
  <w:style w:type="character" w:styleId="Hipervnculo">
    <w:name w:val="Hyperlink"/>
    <w:basedOn w:val="Fuentedeprrafopredeter"/>
    <w:uiPriority w:val="99"/>
    <w:unhideWhenUsed/>
    <w:rsid w:val="00F7556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n@falla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cion@falla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revert</dc:creator>
  <cp:keywords/>
  <dc:description/>
  <cp:lastModifiedBy>Juan Alonso Campos</cp:lastModifiedBy>
  <cp:revision>11</cp:revision>
  <dcterms:created xsi:type="dcterms:W3CDTF">2020-07-30T10:28:00Z</dcterms:created>
  <dcterms:modified xsi:type="dcterms:W3CDTF">2024-07-17T18:16:00Z</dcterms:modified>
</cp:coreProperties>
</file>